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3" w:rsidRPr="00A55D63" w:rsidRDefault="00A55D63" w:rsidP="00A55D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</w:rPr>
      </w:pPr>
      <w:r w:rsidRPr="00A55D63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  <w:lang w:val="en-US"/>
        </w:rPr>
        <w:t xml:space="preserve">STARTUOJA PRIEŠMOKYKLINIO </w:t>
      </w:r>
      <w:r w:rsidRPr="00A55D63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2"/>
          <w:szCs w:val="32"/>
        </w:rPr>
        <w:t>UGDYMO ATNAUJINIMAS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</w:rPr>
        <w:t>Kartu su pradinio, pagrindinio bei vidurinio ugdymo pokyčiais prasideda ir priešmokyklinio ugdymo programos atnaujinimas. Nacionalinėje švietimo agentūroje (NŠA) darbą pradėjo 14 ekspertų, kurie parengs atnaujintą programą.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„Priešmokyklinio ugdymo paskirtis – padėti vaikui pasirengti sėkmingai mokytis pradinėse klasėse.</w:t>
      </w:r>
      <w:bookmarkStart w:id="0" w:name="_GoBack"/>
      <w:bookmarkEnd w:id="0"/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Siekiant tai padaryti kokybiškai,  prie atnaujinamos programos dirbs 6 mokslininkai ir 8 praktikai. Jų akademinės žinios ir kasdienė patirtis padės subalansuoti priešmokyklinio ugdymo programą taip, kad ji tenkintų kiekvieno vaiko poreikius, įskaitant specialiųjų ugdymosi poreikių turinčius ar esančius pažeidžiamoje, nepalankioje socialinėje aplinkoje“, – sako Nacionalinės švietimo agentūros direktorė Rūta Krasauskienė.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Priešmokyklinį ugdymo turinį būtina atnaujinti ne tik dėl per šį laikotarpį įvykusių pokyčių švietime, bet ir atsižvelgiant į naujausius mokslo pasiekimus, tarptautinių tyrimų ir nacionalinių mokinių pasiekimų patikrinimų rezultatus, projektų patirtis (pvz.: „Inovacijos vaikų darželyje“) tarptautinių organizacijų ekspertų rekomendacijas.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Priešmokyklinio ugdymo programoje ugdymo turinys bus aprašomas vieneriems metams, o kompetencijos sutaps su ugdymo turiniu. Ugdymo turinys programoje bus suskirstytas į penkias mokymosi sritis: kalbinį ugdymą, socialinį ugdymą, STEM ugdymą, sveikatos ir fizinį ugdymą, meninį ugdymą. Visoms sritims bus skiriama vienoda apimtis. Vaikai žinias įgis integraliai – stebėdami, eksperimentuodami įvairiose aplinkose, ugdantis 7 pagrindines kompetencijas: pažinimo, skaitmeninę, socialinę, emocinę ir sveikos gyvensenos, kūrybiškumo, pilietinę, kultūrinę ir komunikavimo.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Priešmokykliniame ugdyme bus taikomas formuojamasis vaikų pasiekimų vertinimas, iliustruojantis vaiko pažangą pagal amžių. Pasiekimai bus aprašomi pagal tris pasiekimų lygius: iki pagrindinio, pagrindinį ir aukščiau pagrindinio.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Numatoma, kad atnaujinta priešmokyklinio ugdymo programa mokyklas pasieks 2022 m. rudenį.</w:t>
      </w:r>
    </w:p>
    <w:p w:rsidR="00A55D63" w:rsidRPr="00A55D63" w:rsidRDefault="00A55D63" w:rsidP="00A55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Bendrosios ugdymo programos atnaujinamos įgyvendinant projektą „Skaitmeninio ugdymo turinio kūrimas ir diegimas“. Daugiau apie šį projektą – </w:t>
      </w:r>
      <w:hyperlink r:id="rId5" w:history="1">
        <w:r w:rsidRPr="00A55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www.mokykla2030.lt</w:t>
        </w:r>
      </w:hyperlink>
      <w:r w:rsidRPr="00A55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F3A" w:rsidRDefault="00115F3A" w:rsidP="00A55D63">
      <w:pPr>
        <w:jc w:val="both"/>
      </w:pPr>
    </w:p>
    <w:sectPr w:rsidR="001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C5C"/>
    <w:multiLevelType w:val="multilevel"/>
    <w:tmpl w:val="8D5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9"/>
    <w:rsid w:val="00115F3A"/>
    <w:rsid w:val="00A55D63"/>
    <w:rsid w:val="00A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4065-D5B5-4A39-9429-7BDF535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ykla2030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Gelvonelis</dc:creator>
  <cp:keywords/>
  <dc:description/>
  <cp:lastModifiedBy>Danuta Gelvonelis</cp:lastModifiedBy>
  <cp:revision>2</cp:revision>
  <dcterms:created xsi:type="dcterms:W3CDTF">2022-07-12T07:49:00Z</dcterms:created>
  <dcterms:modified xsi:type="dcterms:W3CDTF">2022-07-12T07:51:00Z</dcterms:modified>
</cp:coreProperties>
</file>